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EE75B" w14:textId="0D13E50A" w:rsidR="00013691" w:rsidRPr="003B1E48" w:rsidRDefault="00013691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="006969B8" w:rsidRPr="006969B8">
        <w:rPr>
          <w:rFonts w:ascii="Tahoma" w:hAnsi="Tahoma" w:cs="Tahoma"/>
          <w:b/>
          <w:sz w:val="24"/>
          <w:szCs w:val="24"/>
          <w:lang w:val="cs-CZ"/>
        </w:rPr>
        <w:t>konzultant/ka sociálního zabezpečení v organizačním útvaru Oddělení péče o klienty Odboru důchodového pojištění Sekce Pražská správa sociálního zabezpečení ve služebním úřadu Územní správa sociálního zabezpečení pro hlavní město Prahu a Středočeský kraj</w:t>
      </w:r>
    </w:p>
    <w:p w14:paraId="0DCE5971" w14:textId="77777777" w:rsidR="00013691" w:rsidRPr="003B1E48" w:rsidRDefault="00013691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4049ED30" w14:textId="77777777" w:rsidR="00013691" w:rsidRPr="006969B8" w:rsidRDefault="00013691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6969B8">
        <w:rPr>
          <w:rFonts w:ascii="Tahoma" w:hAnsi="Tahoma" w:cs="Tahoma"/>
          <w:sz w:val="20"/>
          <w:szCs w:val="20"/>
        </w:rPr>
        <w:t xml:space="preserve">Č. j. </w:t>
      </w:r>
      <w:r w:rsidRPr="006969B8">
        <w:rPr>
          <w:rFonts w:ascii="Tahoma" w:hAnsi="Tahoma" w:cs="Tahoma"/>
          <w:noProof/>
          <w:sz w:val="20"/>
          <w:szCs w:val="20"/>
        </w:rPr>
        <w:t>4213/00010640/25/VR</w:t>
      </w:r>
    </w:p>
    <w:p w14:paraId="6F1D198F" w14:textId="77777777" w:rsidR="00013691" w:rsidRPr="006969B8" w:rsidRDefault="00013691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969B8">
        <w:rPr>
          <w:rFonts w:ascii="Tahoma" w:hAnsi="Tahoma" w:cs="Tahoma"/>
          <w:sz w:val="20"/>
          <w:szCs w:val="20"/>
        </w:rPr>
        <w:tab/>
      </w:r>
      <w:r w:rsidRPr="006969B8">
        <w:rPr>
          <w:rFonts w:ascii="Tahoma" w:hAnsi="Tahoma" w:cs="Tahoma"/>
          <w:sz w:val="20"/>
          <w:szCs w:val="20"/>
        </w:rPr>
        <w:tab/>
      </w:r>
      <w:r w:rsidRPr="006969B8">
        <w:rPr>
          <w:rFonts w:ascii="Tahoma" w:hAnsi="Tahoma" w:cs="Tahoma"/>
          <w:sz w:val="20"/>
          <w:szCs w:val="20"/>
        </w:rPr>
        <w:tab/>
      </w:r>
      <w:r w:rsidRPr="006969B8">
        <w:rPr>
          <w:rFonts w:ascii="Tahoma" w:hAnsi="Tahoma" w:cs="Tahoma"/>
          <w:sz w:val="20"/>
          <w:szCs w:val="20"/>
        </w:rPr>
        <w:tab/>
      </w:r>
      <w:r w:rsidRPr="006969B8">
        <w:rPr>
          <w:rFonts w:ascii="Tahoma" w:hAnsi="Tahoma" w:cs="Tahoma"/>
          <w:sz w:val="20"/>
          <w:szCs w:val="20"/>
        </w:rPr>
        <w:tab/>
        <w:t xml:space="preserve">Sp. zn.  </w:t>
      </w:r>
      <w:r w:rsidRPr="006969B8">
        <w:rPr>
          <w:rFonts w:ascii="Tahoma" w:hAnsi="Tahoma" w:cs="Tahoma"/>
          <w:noProof/>
          <w:sz w:val="20"/>
          <w:szCs w:val="20"/>
        </w:rPr>
        <w:t>4213/12016486/20251110</w:t>
      </w:r>
    </w:p>
    <w:p w14:paraId="4A6A7BF5" w14:textId="3F296A20" w:rsidR="00013691" w:rsidRDefault="00013691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969B8">
        <w:rPr>
          <w:rFonts w:ascii="Tahoma" w:hAnsi="Tahoma" w:cs="Tahoma"/>
          <w:sz w:val="20"/>
          <w:szCs w:val="20"/>
          <w:lang w:val="cs-CZ"/>
        </w:rPr>
        <w:t xml:space="preserve">dne </w:t>
      </w:r>
      <w:r w:rsidRPr="006969B8">
        <w:rPr>
          <w:rFonts w:ascii="Tahoma" w:hAnsi="Tahoma" w:cs="Tahoma"/>
          <w:noProof/>
          <w:sz w:val="20"/>
          <w:szCs w:val="20"/>
          <w:lang w:val="cs-CZ"/>
        </w:rPr>
        <w:t>1</w:t>
      </w:r>
      <w:r w:rsidR="00AD6959">
        <w:rPr>
          <w:rFonts w:ascii="Tahoma" w:hAnsi="Tahoma" w:cs="Tahoma"/>
          <w:noProof/>
          <w:sz w:val="20"/>
          <w:szCs w:val="20"/>
          <w:lang w:val="cs-CZ"/>
        </w:rPr>
        <w:t>1</w:t>
      </w:r>
      <w:r w:rsidRPr="006969B8">
        <w:rPr>
          <w:rFonts w:ascii="Tahoma" w:hAnsi="Tahoma" w:cs="Tahoma"/>
          <w:noProof/>
          <w:sz w:val="20"/>
          <w:szCs w:val="20"/>
          <w:lang w:val="cs-CZ"/>
        </w:rPr>
        <w:t>.</w:t>
      </w:r>
      <w:r w:rsidR="006969B8" w:rsidRPr="006969B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969B8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6969B8" w:rsidRPr="006969B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969B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72224D54" w14:textId="77777777" w:rsidR="00013691" w:rsidRPr="00083F48" w:rsidRDefault="00013691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28FD7BDD" w14:textId="77777777" w:rsidR="00013691" w:rsidRPr="00083F48" w:rsidRDefault="0001369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969B8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969B8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6969B8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969B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969B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1F8599F0" w14:textId="77777777" w:rsidR="00013691" w:rsidRPr="006969B8" w:rsidRDefault="0001369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969B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969B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969B8">
        <w:rPr>
          <w:rFonts w:ascii="Tahoma" w:hAnsi="Tahoma" w:cs="Tahoma"/>
          <w:sz w:val="20"/>
          <w:szCs w:val="20"/>
          <w:lang w:val="cs-CZ"/>
        </w:rPr>
        <w:t>.</w:t>
      </w:r>
    </w:p>
    <w:p w14:paraId="636F5F0E" w14:textId="77777777" w:rsidR="00013691" w:rsidRDefault="0001369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969B8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6969B8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6969B8">
        <w:rPr>
          <w:rFonts w:ascii="Tahoma" w:hAnsi="Tahoma" w:cs="Tahoma"/>
          <w:sz w:val="20"/>
          <w:szCs w:val="20"/>
          <w:lang w:val="cs-CZ"/>
        </w:rPr>
        <w:t>.</w:t>
      </w:r>
    </w:p>
    <w:p w14:paraId="429E983E" w14:textId="77777777" w:rsidR="00013691" w:rsidRPr="00083F48" w:rsidRDefault="0001369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969B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969B8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6969B8">
        <w:rPr>
          <w:rFonts w:ascii="Tahoma" w:hAnsi="Tahoma" w:cs="Tahoma"/>
          <w:sz w:val="20"/>
          <w:szCs w:val="20"/>
          <w:lang w:val="cs-CZ"/>
        </w:rPr>
        <w:t>.</w:t>
      </w:r>
    </w:p>
    <w:p w14:paraId="59435B89" w14:textId="77777777" w:rsidR="00013691" w:rsidRPr="006969B8" w:rsidRDefault="0001369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Místem </w:t>
      </w:r>
      <w:r w:rsidRPr="006969B8">
        <w:rPr>
          <w:rFonts w:ascii="Tahoma" w:hAnsi="Tahoma" w:cs="Tahoma"/>
          <w:sz w:val="20"/>
          <w:szCs w:val="20"/>
          <w:lang w:val="cs-CZ"/>
        </w:rPr>
        <w:t xml:space="preserve">výkonu služby je </w:t>
      </w:r>
      <w:r w:rsidRPr="006969B8">
        <w:rPr>
          <w:rFonts w:ascii="Tahoma" w:hAnsi="Tahoma" w:cs="Tahoma"/>
          <w:b/>
          <w:noProof/>
          <w:sz w:val="20"/>
          <w:szCs w:val="20"/>
          <w:lang w:val="cs-CZ"/>
        </w:rPr>
        <w:t>Sokolovská 855/225, 190 00 Praha 9</w:t>
      </w:r>
      <w:r w:rsidRPr="006969B8">
        <w:rPr>
          <w:rFonts w:ascii="Tahoma" w:hAnsi="Tahoma" w:cs="Tahoma"/>
          <w:sz w:val="20"/>
          <w:szCs w:val="20"/>
          <w:lang w:val="cs-CZ"/>
        </w:rPr>
        <w:t>.</w:t>
      </w:r>
    </w:p>
    <w:p w14:paraId="081B8EE2" w14:textId="77777777" w:rsidR="00013691" w:rsidRPr="00083F48" w:rsidRDefault="0001369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969B8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6969B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969B8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24452E19" w14:textId="77777777" w:rsidR="00013691" w:rsidRPr="006969B8" w:rsidRDefault="00013691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Služba na tomto služebním místě bude vykonávána ve služebním po</w:t>
      </w:r>
      <w:r w:rsidRPr="006969B8">
        <w:rPr>
          <w:rFonts w:ascii="Tahoma" w:hAnsi="Tahoma" w:cs="Tahoma"/>
          <w:sz w:val="20"/>
          <w:szCs w:val="20"/>
          <w:lang w:val="cs-CZ"/>
        </w:rPr>
        <w:t xml:space="preserve">měru na dobu: </w:t>
      </w:r>
      <w:r w:rsidRPr="006969B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969B8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D063F31" w14:textId="77777777" w:rsidR="00013691" w:rsidRDefault="00013691" w:rsidP="00387B1A">
      <w:pPr>
        <w:rPr>
          <w:rFonts w:ascii="Tahoma" w:hAnsi="Tahoma" w:cs="Tahoma"/>
          <w:sz w:val="20"/>
          <w:szCs w:val="20"/>
          <w:lang w:val="cs-CZ"/>
        </w:rPr>
      </w:pPr>
      <w:r w:rsidRPr="006969B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969B8">
        <w:rPr>
          <w:rFonts w:ascii="Tahoma" w:hAnsi="Tahoma" w:cs="Tahoma"/>
          <w:b/>
          <w:noProof/>
          <w:sz w:val="20"/>
          <w:szCs w:val="20"/>
          <w:lang w:val="cs-CZ"/>
        </w:rPr>
        <w:t>leden 2025</w:t>
      </w:r>
      <w:r w:rsidRPr="006969B8">
        <w:rPr>
          <w:rFonts w:ascii="Tahoma" w:hAnsi="Tahoma" w:cs="Tahoma"/>
          <w:sz w:val="20"/>
          <w:szCs w:val="20"/>
          <w:lang w:val="cs-CZ"/>
        </w:rPr>
        <w:t>.</w:t>
      </w:r>
    </w:p>
    <w:p w14:paraId="43B2E091" w14:textId="69175A82" w:rsidR="00013691" w:rsidRDefault="0001369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Na tomto služebním místě je státní služba vykonávána v </w:t>
      </w:r>
      <w:r w:rsidRPr="006969B8">
        <w:rPr>
          <w:rFonts w:ascii="Tahoma" w:hAnsi="Tahoma" w:cs="Tahoma"/>
          <w:sz w:val="20"/>
          <w:szCs w:val="20"/>
          <w:lang w:val="cs-CZ"/>
        </w:rPr>
        <w:t xml:space="preserve">rozsahu </w:t>
      </w:r>
      <w:r w:rsidRPr="006969B8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6969B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969B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969B8">
        <w:rPr>
          <w:rFonts w:ascii="Tahoma" w:hAnsi="Tahoma" w:cs="Tahoma"/>
          <w:sz w:val="20"/>
          <w:szCs w:val="20"/>
          <w:lang w:val="cs-CZ"/>
        </w:rPr>
        <w:t>(lze požádat</w:t>
      </w:r>
      <w:r>
        <w:rPr>
          <w:rFonts w:ascii="Tahoma" w:hAnsi="Tahoma" w:cs="Tahoma"/>
          <w:sz w:val="20"/>
          <w:szCs w:val="20"/>
          <w:lang w:val="cs-CZ"/>
        </w:rPr>
        <w:t xml:space="preserve"> o kratší úvazek). </w:t>
      </w:r>
    </w:p>
    <w:p w14:paraId="405DE322" w14:textId="77777777" w:rsidR="00013691" w:rsidRDefault="0001369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zařazeno </w:t>
      </w:r>
      <w:r w:rsidRPr="006969B8">
        <w:rPr>
          <w:rFonts w:ascii="Tahoma" w:hAnsi="Tahoma" w:cs="Tahoma"/>
          <w:sz w:val="20"/>
          <w:szCs w:val="20"/>
          <w:lang w:val="cs-CZ"/>
        </w:rPr>
        <w:t xml:space="preserve">do </w:t>
      </w:r>
      <w:r w:rsidRPr="006969B8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6969B8">
        <w:rPr>
          <w:rFonts w:ascii="Tahoma" w:hAnsi="Tahoma" w:cs="Tahoma"/>
          <w:b/>
          <w:sz w:val="20"/>
          <w:szCs w:val="20"/>
          <w:lang w:val="cs-CZ"/>
        </w:rPr>
        <w:t>.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platové třídy</w:t>
      </w:r>
      <w:r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146FD8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>
        <w:rPr>
          <w:rFonts w:ascii="Tahoma" w:hAnsi="Tahoma" w:cs="Tahoma"/>
          <w:sz w:val="20"/>
          <w:szCs w:val="20"/>
          <w:lang w:val="cs-CZ"/>
        </w:rPr>
        <w:t>:</w:t>
      </w:r>
    </w:p>
    <w:p w14:paraId="6CDF5BA0" w14:textId="6E46649C" w:rsidR="00013691" w:rsidRDefault="0001369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platový tarif v </w:t>
      </w:r>
      <w:r w:rsidRPr="006969B8">
        <w:rPr>
          <w:rFonts w:ascii="Tahoma" w:hAnsi="Tahoma" w:cs="Tahoma"/>
          <w:sz w:val="20"/>
          <w:szCs w:val="20"/>
        </w:rPr>
        <w:t xml:space="preserve">rozmezí od </w:t>
      </w:r>
      <w:r w:rsidRPr="006969B8">
        <w:rPr>
          <w:rFonts w:ascii="Tahoma" w:hAnsi="Tahoma" w:cs="Tahoma"/>
          <w:noProof/>
          <w:sz w:val="20"/>
          <w:szCs w:val="20"/>
        </w:rPr>
        <w:t>29</w:t>
      </w:r>
      <w:r w:rsidR="006969B8" w:rsidRPr="006969B8">
        <w:rPr>
          <w:rFonts w:ascii="Tahoma" w:hAnsi="Tahoma" w:cs="Tahoma"/>
          <w:noProof/>
          <w:sz w:val="20"/>
          <w:szCs w:val="20"/>
        </w:rPr>
        <w:t xml:space="preserve"> </w:t>
      </w:r>
      <w:r w:rsidRPr="006969B8">
        <w:rPr>
          <w:rFonts w:ascii="Tahoma" w:hAnsi="Tahoma" w:cs="Tahoma"/>
          <w:noProof/>
          <w:sz w:val="20"/>
          <w:szCs w:val="20"/>
        </w:rPr>
        <w:t>050</w:t>
      </w:r>
      <w:r w:rsidRPr="006969B8">
        <w:rPr>
          <w:rFonts w:ascii="Tahoma" w:hAnsi="Tahoma" w:cs="Tahoma"/>
          <w:sz w:val="20"/>
          <w:szCs w:val="20"/>
        </w:rPr>
        <w:t xml:space="preserve"> Kč do </w:t>
      </w:r>
      <w:r w:rsidRPr="006969B8">
        <w:rPr>
          <w:rFonts w:ascii="Tahoma" w:hAnsi="Tahoma" w:cs="Tahoma"/>
          <w:noProof/>
          <w:sz w:val="20"/>
          <w:szCs w:val="20"/>
        </w:rPr>
        <w:t>42</w:t>
      </w:r>
      <w:r w:rsidR="006969B8" w:rsidRPr="006969B8">
        <w:rPr>
          <w:rFonts w:ascii="Tahoma" w:hAnsi="Tahoma" w:cs="Tahoma"/>
          <w:noProof/>
          <w:sz w:val="20"/>
          <w:szCs w:val="20"/>
        </w:rPr>
        <w:t xml:space="preserve"> </w:t>
      </w:r>
      <w:r w:rsidRPr="006969B8">
        <w:rPr>
          <w:rFonts w:ascii="Tahoma" w:hAnsi="Tahoma" w:cs="Tahoma"/>
          <w:noProof/>
          <w:sz w:val="20"/>
          <w:szCs w:val="20"/>
        </w:rPr>
        <w:t>140</w:t>
      </w:r>
      <w:r w:rsidRPr="006969B8">
        <w:rPr>
          <w:rFonts w:ascii="Tahoma" w:hAnsi="Tahoma" w:cs="Tahoma"/>
          <w:sz w:val="20"/>
          <w:szCs w:val="20"/>
        </w:rPr>
        <w:t xml:space="preserve"> Kč (</w:t>
      </w:r>
      <w:r w:rsidRPr="007919A6">
        <w:rPr>
          <w:rFonts w:ascii="Tahoma" w:hAnsi="Tahoma" w:cs="Tahoma"/>
          <w:sz w:val="20"/>
          <w:szCs w:val="20"/>
        </w:rPr>
        <w:t xml:space="preserve">výše </w:t>
      </w:r>
      <w:r>
        <w:rPr>
          <w:rFonts w:ascii="Tahoma" w:hAnsi="Tahoma" w:cs="Tahoma"/>
          <w:sz w:val="20"/>
          <w:szCs w:val="20"/>
        </w:rPr>
        <w:t>tarifu záleží na zápočtu dosavadní praxe žadatele</w:t>
      </w:r>
      <w:r>
        <w:rPr>
          <w:rStyle w:val="Znakapoznpodarou"/>
          <w:rFonts w:ascii="Tahoma" w:hAnsi="Tahoma" w:cs="Tahoma"/>
          <w:sz w:val="20"/>
          <w:szCs w:val="20"/>
        </w:rPr>
        <w:footnoteReference w:id="1"/>
      </w:r>
      <w:r>
        <w:rPr>
          <w:rFonts w:ascii="Tahoma" w:hAnsi="Tahoma" w:cs="Tahoma"/>
          <w:sz w:val="20"/>
          <w:szCs w:val="20"/>
        </w:rPr>
        <w:t>),</w:t>
      </w:r>
    </w:p>
    <w:p w14:paraId="4FCB05E1" w14:textId="49877D2B" w:rsidR="00013691" w:rsidRDefault="0001369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osobní příplatek v </w:t>
      </w:r>
      <w:r w:rsidRPr="006969B8">
        <w:rPr>
          <w:rFonts w:ascii="Tahoma" w:hAnsi="Tahoma" w:cs="Tahoma"/>
          <w:sz w:val="20"/>
          <w:szCs w:val="20"/>
        </w:rPr>
        <w:t xml:space="preserve">rozmezí od </w:t>
      </w:r>
      <w:r w:rsidRPr="006969B8">
        <w:rPr>
          <w:rFonts w:ascii="Tahoma" w:hAnsi="Tahoma" w:cs="Tahoma"/>
          <w:noProof/>
          <w:sz w:val="20"/>
          <w:szCs w:val="20"/>
        </w:rPr>
        <w:t>2</w:t>
      </w:r>
      <w:r w:rsidR="006969B8" w:rsidRPr="006969B8">
        <w:rPr>
          <w:rFonts w:ascii="Tahoma" w:hAnsi="Tahoma" w:cs="Tahoma"/>
          <w:noProof/>
          <w:sz w:val="20"/>
          <w:szCs w:val="20"/>
        </w:rPr>
        <w:t xml:space="preserve"> </w:t>
      </w:r>
      <w:r w:rsidRPr="006969B8">
        <w:rPr>
          <w:rFonts w:ascii="Tahoma" w:hAnsi="Tahoma" w:cs="Tahoma"/>
          <w:noProof/>
          <w:sz w:val="20"/>
          <w:szCs w:val="20"/>
        </w:rPr>
        <w:t>107</w:t>
      </w:r>
      <w:r w:rsidRPr="006969B8">
        <w:rPr>
          <w:rFonts w:ascii="Tahoma" w:hAnsi="Tahoma" w:cs="Tahoma"/>
          <w:sz w:val="20"/>
          <w:szCs w:val="20"/>
        </w:rPr>
        <w:t xml:space="preserve"> Kč do </w:t>
      </w:r>
      <w:r w:rsidRPr="006969B8">
        <w:rPr>
          <w:rFonts w:ascii="Tahoma" w:hAnsi="Tahoma" w:cs="Tahoma"/>
          <w:noProof/>
          <w:sz w:val="20"/>
          <w:szCs w:val="20"/>
        </w:rPr>
        <w:t>6</w:t>
      </w:r>
      <w:r w:rsidR="006969B8" w:rsidRPr="006969B8">
        <w:rPr>
          <w:rFonts w:ascii="Tahoma" w:hAnsi="Tahoma" w:cs="Tahoma"/>
          <w:noProof/>
          <w:sz w:val="20"/>
          <w:szCs w:val="20"/>
        </w:rPr>
        <w:t xml:space="preserve"> </w:t>
      </w:r>
      <w:r w:rsidRPr="006969B8">
        <w:rPr>
          <w:rFonts w:ascii="Tahoma" w:hAnsi="Tahoma" w:cs="Tahoma"/>
          <w:noProof/>
          <w:sz w:val="20"/>
          <w:szCs w:val="20"/>
        </w:rPr>
        <w:t>321</w:t>
      </w:r>
      <w:r w:rsidRPr="006969B8">
        <w:rPr>
          <w:rFonts w:ascii="Tahoma" w:hAnsi="Tahoma" w:cs="Tahoma"/>
          <w:sz w:val="20"/>
          <w:szCs w:val="20"/>
        </w:rPr>
        <w:t xml:space="preserve"> Kč (</w:t>
      </w:r>
      <w:r>
        <w:rPr>
          <w:rFonts w:ascii="Tahoma" w:hAnsi="Tahoma" w:cs="Tahoma"/>
          <w:sz w:val="20"/>
          <w:szCs w:val="20"/>
        </w:rPr>
        <w:t xml:space="preserve">tato výše </w:t>
      </w:r>
      <w:r w:rsidRPr="00C80715">
        <w:rPr>
          <w:rFonts w:ascii="Tahoma" w:hAnsi="Tahoma" w:cs="Tahoma"/>
          <w:sz w:val="20"/>
          <w:szCs w:val="20"/>
        </w:rPr>
        <w:t>odpovídá průměrné výši osobního příplatku při dosahování dobrých výsledků ve služebním hodnocení ve služe</w:t>
      </w:r>
      <w:r>
        <w:rPr>
          <w:rFonts w:ascii="Tahoma" w:hAnsi="Tahoma" w:cs="Tahoma"/>
          <w:sz w:val="20"/>
          <w:szCs w:val="20"/>
        </w:rPr>
        <w:t>bních úřadech v České republice v dané platové třídě, přičemž osobní příplatek nebývá zpravidla přiznán hned od nástupu)</w:t>
      </w:r>
      <w:r>
        <w:rPr>
          <w:rStyle w:val="Znakapoznpodarou"/>
          <w:rFonts w:ascii="Tahoma" w:hAnsi="Tahoma" w:cs="Tahoma"/>
          <w:sz w:val="20"/>
          <w:szCs w:val="20"/>
        </w:rPr>
        <w:footnoteReference w:id="2"/>
      </w:r>
      <w:r>
        <w:rPr>
          <w:rFonts w:ascii="Tahoma" w:hAnsi="Tahoma" w:cs="Tahoma"/>
          <w:sz w:val="20"/>
          <w:szCs w:val="20"/>
        </w:rPr>
        <w:t>,</w:t>
      </w:r>
    </w:p>
    <w:p w14:paraId="3AAD7336" w14:textId="6DD9ABEA" w:rsidR="00013691" w:rsidRDefault="0001369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919A6">
        <w:rPr>
          <w:rFonts w:ascii="Tahoma" w:hAnsi="Tahoma" w:cs="Tahoma"/>
          <w:sz w:val="20"/>
          <w:szCs w:val="20"/>
        </w:rPr>
        <w:t xml:space="preserve">zvláštní </w:t>
      </w:r>
      <w:r w:rsidRPr="006969B8">
        <w:rPr>
          <w:rFonts w:ascii="Tahoma" w:hAnsi="Tahoma" w:cs="Tahoma"/>
          <w:sz w:val="20"/>
          <w:szCs w:val="20"/>
        </w:rPr>
        <w:t xml:space="preserve">příplatek: </w:t>
      </w:r>
      <w:r w:rsidRPr="006969B8">
        <w:rPr>
          <w:rFonts w:ascii="Tahoma" w:hAnsi="Tahoma" w:cs="Tahoma"/>
          <w:noProof/>
          <w:sz w:val="20"/>
          <w:szCs w:val="20"/>
        </w:rPr>
        <w:t>není stanoven</w:t>
      </w:r>
      <w:r w:rsidRPr="006969B8">
        <w:rPr>
          <w:rFonts w:ascii="Tahoma" w:hAnsi="Tahoma" w:cs="Tahoma"/>
          <w:sz w:val="20"/>
          <w:szCs w:val="20"/>
        </w:rPr>
        <w:t>.</w:t>
      </w:r>
    </w:p>
    <w:p w14:paraId="2B29BCBB" w14:textId="77777777" w:rsidR="00013691" w:rsidRPr="00C64A29" w:rsidRDefault="0001369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64A29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</w:t>
      </w:r>
      <w:r w:rsidRPr="006969B8">
        <w:rPr>
          <w:rFonts w:ascii="Tahoma" w:hAnsi="Tahoma" w:cs="Tahoma"/>
          <w:color w:val="000000" w:themeColor="text1"/>
          <w:sz w:val="20"/>
          <w:szCs w:val="20"/>
          <w:lang w:val="cs-CZ"/>
        </w:rPr>
        <w:t>nejméně 29 120 / 33 280 Kč.</w:t>
      </w:r>
    </w:p>
    <w:p w14:paraId="7B3A0ACD" w14:textId="77777777" w:rsidR="00013691" w:rsidRPr="00230EB0" w:rsidRDefault="0001369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30EB0">
        <w:rPr>
          <w:rFonts w:ascii="Tahoma" w:hAnsi="Tahoma" w:cs="Tahoma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230EB0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230EB0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230EB0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CBD5580" w14:textId="77777777" w:rsidR="00013691" w:rsidRPr="00230EB0" w:rsidRDefault="0001369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30EB0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 w:rsidRPr="00230EB0"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230EB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230EB0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230EB0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06861999" w14:textId="77777777" w:rsidR="00013691" w:rsidRDefault="0001369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30EB0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230EB0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230EB0">
        <w:rPr>
          <w:rFonts w:ascii="Tahoma" w:hAnsi="Tahoma" w:cs="Tahoma"/>
          <w:noProof/>
          <w:sz w:val="20"/>
          <w:szCs w:val="20"/>
          <w:lang w:val="cs-CZ"/>
        </w:rPr>
        <w:t>Koordinace a usměrňování provádění důchodového pojištění, nemocenského pojištění a  pojistného na sociální zabezpečení a příspěvku na státní politiku zaměstnanosti v zásadních záležitostech ve vymezené působnosti.</w:t>
      </w:r>
    </w:p>
    <w:p w14:paraId="064C3EA5" w14:textId="188B2C7E" w:rsidR="00013691" w:rsidRDefault="0001369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</w:t>
      </w:r>
      <w:r w:rsidRPr="00230EB0">
        <w:rPr>
          <w:rFonts w:ascii="Tahoma" w:hAnsi="Tahoma" w:cs="Tahoma"/>
          <w:b/>
          <w:sz w:val="20"/>
          <w:szCs w:val="20"/>
          <w:lang w:val="cs-CZ"/>
        </w:rPr>
        <w:t xml:space="preserve">lhůtě do </w:t>
      </w:r>
      <w:r w:rsidR="00AD6959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="00230EB0" w:rsidRPr="00230EB0">
        <w:rPr>
          <w:rFonts w:ascii="Tahoma" w:hAnsi="Tahoma" w:cs="Tahoma"/>
          <w:b/>
          <w:noProof/>
          <w:sz w:val="20"/>
          <w:szCs w:val="20"/>
          <w:lang w:val="cs-CZ"/>
        </w:rPr>
        <w:t xml:space="preserve">. </w:t>
      </w:r>
      <w:r w:rsidRPr="00230EB0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230EB0" w:rsidRPr="00230EB0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230EB0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230EB0">
        <w:rPr>
          <w:rFonts w:ascii="Tahoma" w:hAnsi="Tahoma" w:cs="Tahoma"/>
          <w:b/>
          <w:sz w:val="20"/>
          <w:szCs w:val="20"/>
          <w:lang w:val="cs-CZ"/>
        </w:rPr>
        <w:t>,</w:t>
      </w:r>
      <w:r w:rsidRPr="00230EB0">
        <w:rPr>
          <w:rFonts w:ascii="Tahoma" w:hAnsi="Tahoma" w:cs="Tahoma"/>
          <w:sz w:val="20"/>
          <w:szCs w:val="20"/>
          <w:lang w:val="cs-CZ"/>
        </w:rPr>
        <w:t xml:space="preserve"> tj</w:t>
      </w:r>
      <w:r>
        <w:rPr>
          <w:rFonts w:ascii="Tahoma" w:hAnsi="Tahoma" w:cs="Tahoma"/>
          <w:sz w:val="20"/>
          <w:szCs w:val="20"/>
          <w:lang w:val="cs-CZ"/>
        </w:rPr>
        <w:t>. v této lhůtě</w:t>
      </w:r>
    </w:p>
    <w:p w14:paraId="360BEEC6" w14:textId="77777777" w:rsidR="00013691" w:rsidRPr="00230EB0" w:rsidRDefault="0001369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F307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230EB0">
        <w:rPr>
          <w:rFonts w:ascii="Tahoma" w:hAnsi="Tahoma" w:cs="Tahoma"/>
          <w:b/>
          <w:noProof/>
          <w:sz w:val="20"/>
          <w:szCs w:val="20"/>
        </w:rPr>
        <w:t>posta.xs@cssz.cz</w:t>
      </w:r>
      <w:r w:rsidRPr="00230EB0">
        <w:rPr>
          <w:rFonts w:ascii="Tahoma" w:hAnsi="Tahoma" w:cs="Tahoma"/>
          <w:sz w:val="20"/>
          <w:szCs w:val="20"/>
        </w:rPr>
        <w:t>,</w:t>
      </w:r>
    </w:p>
    <w:p w14:paraId="02D3E991" w14:textId="77777777" w:rsidR="00013691" w:rsidRPr="00230EB0" w:rsidRDefault="0001369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30EB0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230EB0">
        <w:rPr>
          <w:rFonts w:ascii="Tahoma" w:hAnsi="Tahoma" w:cs="Tahoma"/>
          <w:noProof/>
          <w:sz w:val="20"/>
          <w:szCs w:val="20"/>
        </w:rPr>
        <w:t>QEBD4JZ</w:t>
      </w:r>
      <w:r w:rsidRPr="00230EB0">
        <w:rPr>
          <w:rFonts w:ascii="Tahoma" w:hAnsi="Tahoma" w:cs="Tahoma"/>
          <w:sz w:val="20"/>
          <w:szCs w:val="20"/>
        </w:rPr>
        <w:t>),</w:t>
      </w:r>
    </w:p>
    <w:p w14:paraId="16B405AB" w14:textId="77777777" w:rsidR="00013691" w:rsidRPr="00230EB0" w:rsidRDefault="0001369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30EB0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230EB0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230EB0">
        <w:rPr>
          <w:rFonts w:ascii="Tahoma" w:hAnsi="Tahoma" w:cs="Tahoma"/>
          <w:sz w:val="20"/>
          <w:szCs w:val="20"/>
        </w:rPr>
        <w:t xml:space="preserve">, </w:t>
      </w:r>
      <w:r w:rsidRPr="00230EB0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230EB0">
        <w:rPr>
          <w:rFonts w:ascii="Tahoma" w:hAnsi="Tahoma" w:cs="Tahoma"/>
          <w:sz w:val="20"/>
          <w:szCs w:val="20"/>
        </w:rPr>
        <w:t xml:space="preserve"> nebo</w:t>
      </w:r>
    </w:p>
    <w:p w14:paraId="134A2820" w14:textId="77777777" w:rsidR="00013691" w:rsidRPr="00EA14B8" w:rsidRDefault="00013691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1EF2042E" w14:textId="77777777" w:rsidR="00013691" w:rsidRPr="00EA14B8" w:rsidRDefault="00013691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5972729" w14:textId="2BC7F219" w:rsidR="00013691" w:rsidRPr="0003051C" w:rsidRDefault="00013691" w:rsidP="00387B1A">
      <w:pPr>
        <w:spacing w:after="24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>: „Neotvírat“ a slovy „Výběrové řízení na služební místo</w:t>
      </w:r>
      <w:r w:rsidR="00F82492">
        <w:rPr>
          <w:rFonts w:ascii="Tahoma" w:hAnsi="Tahoma" w:cs="Tahoma"/>
          <w:sz w:val="20"/>
          <w:szCs w:val="20"/>
          <w:lang w:val="cs-CZ"/>
        </w:rPr>
        <w:t xml:space="preserve"> </w:t>
      </w:r>
      <w:r w:rsidR="00F82492" w:rsidRPr="00F82492">
        <w:rPr>
          <w:rFonts w:ascii="Tahoma" w:hAnsi="Tahoma" w:cs="Tahoma"/>
          <w:sz w:val="20"/>
          <w:szCs w:val="20"/>
          <w:lang w:val="cs-CZ"/>
        </w:rPr>
        <w:t>konzultant/ka sociálního zabezpečení v organizačním útvaru Oddělení péče o klienty Odboru důchodového pojištění Sekce Pražská správa sociálního zabezpečení ve služebním úřadu Územní správa sociálního zabezpečení pro hlavní město Prahu a Středočeský kraj</w:t>
      </w:r>
      <w:r w:rsidRPr="00F82492">
        <w:rPr>
          <w:rFonts w:ascii="Tahoma" w:hAnsi="Tahoma" w:cs="Tahoma"/>
          <w:sz w:val="20"/>
          <w:szCs w:val="20"/>
          <w:lang w:val="cs-CZ"/>
        </w:rPr>
        <w:t>, ID </w:t>
      </w:r>
      <w:r w:rsidRPr="00F82492">
        <w:rPr>
          <w:rFonts w:ascii="Tahoma" w:hAnsi="Tahoma" w:cs="Tahoma"/>
          <w:noProof/>
          <w:sz w:val="20"/>
          <w:szCs w:val="20"/>
          <w:lang w:val="cs-CZ"/>
        </w:rPr>
        <w:t>12016486</w:t>
      </w:r>
      <w:r w:rsidRPr="00F82492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2C6308D" w14:textId="77777777" w:rsidR="00013691" w:rsidRPr="00083F48" w:rsidRDefault="00013691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8417734" w14:textId="77777777" w:rsidR="00013691" w:rsidRPr="00083F48" w:rsidRDefault="00013691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286C189" w14:textId="77777777" w:rsidR="00013691" w:rsidRPr="00083F48" w:rsidRDefault="00013691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26BB6EBA" w14:textId="77777777" w:rsidR="00013691" w:rsidRPr="00083F48" w:rsidRDefault="0001369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F9393C2" w14:textId="77777777" w:rsidR="00013691" w:rsidRPr="00083F48" w:rsidRDefault="0001369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5B987089" w14:textId="77777777" w:rsidR="00013691" w:rsidRPr="00083F48" w:rsidRDefault="0001369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022229BD" w14:textId="77777777" w:rsidR="00013691" w:rsidRPr="006A276F" w:rsidRDefault="0001369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73A7F5B3" w14:textId="0FAC3EF2" w:rsidR="00013691" w:rsidRPr="005A0BE6" w:rsidRDefault="00013691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5A0BE6">
        <w:rPr>
          <w:rFonts w:ascii="Tahoma" w:hAnsi="Tahoma" w:cs="Tahoma"/>
          <w:sz w:val="20"/>
          <w:szCs w:val="20"/>
          <w:lang w:val="cs-CZ"/>
        </w:rPr>
        <w:t xml:space="preserve">ve spojení s § 25a zákona], kterým je </w:t>
      </w:r>
      <w:r w:rsidR="002336FE" w:rsidRPr="002336FE">
        <w:rPr>
          <w:rFonts w:ascii="Tahoma" w:hAnsi="Tahoma" w:cs="Tahoma"/>
          <w:sz w:val="20"/>
          <w:szCs w:val="20"/>
          <w:lang w:val="cs-CZ"/>
        </w:rPr>
        <w:t>bakalářský studijní program nebo magisterský studijní program</w:t>
      </w:r>
    </w:p>
    <w:p w14:paraId="0D89BD28" w14:textId="27EE57E3" w:rsidR="00013691" w:rsidRPr="00167619" w:rsidRDefault="00013691" w:rsidP="00726316">
      <w:pPr>
        <w:jc w:val="both"/>
        <w:rPr>
          <w:rFonts w:ascii="Tahoma" w:hAnsi="Tahoma" w:cs="Tahoma"/>
          <w:sz w:val="20"/>
          <w:szCs w:val="20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</w:t>
      </w:r>
      <w:r>
        <w:rPr>
          <w:rFonts w:ascii="Tahoma" w:hAnsi="Tahoma" w:cs="Tahoma"/>
          <w:sz w:val="20"/>
          <w:szCs w:val="20"/>
          <w:lang w:val="cs-CZ"/>
        </w:rPr>
        <w:t>originál či úředně ověřenou kopii listiny -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  <w:r w:rsidR="002336FE">
        <w:rPr>
          <w:rFonts w:ascii="Tahoma" w:hAnsi="Tahoma" w:cs="Tahoma"/>
          <w:noProof/>
          <w:sz w:val="20"/>
          <w:szCs w:val="20"/>
          <w:lang w:val="cs-CZ"/>
        </w:rPr>
        <w:t>diplom</w:t>
      </w:r>
      <w:r w:rsidRPr="00083F4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782A6BF0" w14:textId="77777777" w:rsidR="00013691" w:rsidRPr="00083F48" w:rsidRDefault="0001369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0E7BD02D" w14:textId="77777777" w:rsidR="00013691" w:rsidRDefault="0001369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3EEDF6BC" w14:textId="77777777" w:rsidR="00013691" w:rsidRPr="004A2057" w:rsidRDefault="0001369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4A1F6077" w14:textId="77777777" w:rsidR="00013691" w:rsidRPr="00633C73" w:rsidRDefault="00013691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30C48ABA" w14:textId="77777777" w:rsidR="00013691" w:rsidRDefault="00013691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F0ABEB5" w14:textId="77777777" w:rsidR="00013691" w:rsidRPr="00083F48" w:rsidRDefault="00013691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A432E59" w14:textId="77777777" w:rsidR="00013691" w:rsidRPr="00083F48" w:rsidRDefault="00013691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5E55EB44" w14:textId="77777777" w:rsidR="00013691" w:rsidRPr="00083F48" w:rsidRDefault="00013691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212F6EDD" w14:textId="77777777" w:rsidR="00013691" w:rsidRPr="00083F48" w:rsidRDefault="0001369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3BCE1FD" w14:textId="77777777" w:rsidR="00013691" w:rsidRPr="00083F48" w:rsidRDefault="0001369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036683F" w14:textId="77777777" w:rsidR="00013691" w:rsidRPr="00083F48" w:rsidRDefault="0001369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724A21B5" w14:textId="77777777" w:rsidR="00013691" w:rsidRPr="002336FE" w:rsidRDefault="0001369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336FE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39E127BC" w14:textId="1BC5BD07" w:rsidR="008110C4" w:rsidRPr="008110C4" w:rsidRDefault="00013691" w:rsidP="008110C4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2336FE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2336F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336FE">
        <w:rPr>
          <w:rFonts w:ascii="Tahoma" w:hAnsi="Tahoma" w:cs="Tahoma"/>
          <w:noProof/>
          <w:sz w:val="20"/>
          <w:szCs w:val="20"/>
          <w:lang w:val="cs-CZ"/>
        </w:rPr>
        <w:t xml:space="preserve">Oddělení personální správy a </w:t>
      </w:r>
      <w:r w:rsidR="008110C4" w:rsidRPr="008110C4">
        <w:rPr>
          <w:rFonts w:ascii="Tahoma" w:hAnsi="Tahoma" w:cs="Tahoma"/>
          <w:noProof/>
          <w:sz w:val="20"/>
          <w:szCs w:val="20"/>
          <w:lang w:val="cs-CZ"/>
        </w:rPr>
        <w:t>mezd Územní správa sociálního zabezpečení</w:t>
      </w:r>
    </w:p>
    <w:p w14:paraId="20FC2174" w14:textId="0DBE2C92" w:rsidR="00013691" w:rsidRPr="002336FE" w:rsidRDefault="008110C4" w:rsidP="008110C4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10C4">
        <w:rPr>
          <w:rFonts w:ascii="Tahoma" w:hAnsi="Tahoma" w:cs="Tahoma"/>
          <w:noProof/>
          <w:sz w:val="20"/>
          <w:szCs w:val="20"/>
          <w:lang w:val="cs-CZ"/>
        </w:rPr>
        <w:t>pro hl. m. Prahu a Středočeský kraj</w:t>
      </w:r>
    </w:p>
    <w:p w14:paraId="039C2CFF" w14:textId="77777777" w:rsidR="00013691" w:rsidRPr="002336FE" w:rsidRDefault="0001369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336FE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2336FE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1976DB8D" w14:textId="77777777" w:rsidR="00013691" w:rsidRPr="00083F48" w:rsidRDefault="0001369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336FE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2336FE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7FD16A70" w14:textId="77777777" w:rsidR="00013691" w:rsidRDefault="0001369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FED5010" w14:textId="77777777" w:rsidR="00013691" w:rsidRPr="00083F48" w:rsidRDefault="0001369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6E253593" w14:textId="77777777" w:rsidR="00013691" w:rsidRDefault="0001369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29CD878" w14:textId="77777777" w:rsidR="002336FE" w:rsidRDefault="002336FE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01841C1" w14:textId="77777777" w:rsidR="002336FE" w:rsidRPr="00083F48" w:rsidRDefault="002336FE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4853859" w14:textId="77777777" w:rsidR="00013691" w:rsidRDefault="0001369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5CF7032" w14:textId="77777777" w:rsidR="00013691" w:rsidRPr="002336FE" w:rsidRDefault="00013691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2336FE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013691" w:rsidRPr="002336FE" w14:paraId="5A1E9668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220FFB0B" w14:textId="77777777" w:rsidR="00013691" w:rsidRPr="002336FE" w:rsidRDefault="00013691" w:rsidP="009029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2336FE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2336FE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2336FE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2336FE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2336FE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013691" w:rsidRPr="002336FE" w14:paraId="70FEF88A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41D58913" w14:textId="77777777" w:rsidR="002336FE" w:rsidRPr="002336FE" w:rsidRDefault="00013691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2336F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</w:t>
            </w:r>
            <w:r w:rsidR="002336FE" w:rsidRPr="002336F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  <w:r w:rsidRPr="002336F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</w:t>
            </w:r>
          </w:p>
          <w:p w14:paraId="71624059" w14:textId="77777777" w:rsidR="002336FE" w:rsidRPr="002336FE" w:rsidRDefault="00013691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2336F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Územní správy sociálního zabezpečení </w:t>
            </w:r>
          </w:p>
          <w:p w14:paraId="627D0393" w14:textId="3F48B06B" w:rsidR="00013691" w:rsidRPr="002336FE" w:rsidRDefault="00013691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336F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pro hl</w:t>
            </w:r>
            <w:r w:rsidR="002336FE" w:rsidRPr="002336F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2336F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m</w:t>
            </w:r>
            <w:r w:rsidR="002336FE" w:rsidRPr="002336F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2336F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013691" w:rsidRPr="00AE1B8B" w14:paraId="70A6E343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0091B3AF" w14:textId="77777777" w:rsidR="00013691" w:rsidRPr="002336FE" w:rsidRDefault="00013691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336FE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4D69855D" w14:textId="77777777" w:rsidR="00013691" w:rsidRPr="00083F48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2E281C" w14:textId="77777777" w:rsidR="00013691" w:rsidRPr="00083F48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9C5A684" w14:textId="77777777" w:rsidR="00013691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E9208D2" w14:textId="77777777" w:rsidR="00013691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369253A" w14:textId="77777777" w:rsidR="00013691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3C5D9BE" w14:textId="77777777" w:rsidR="00013691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83F264B" w14:textId="77777777" w:rsidR="00013691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9ACBDAC" w14:textId="77777777" w:rsidR="00013691" w:rsidRPr="00176C27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2F552B2" w14:textId="77777777" w:rsidR="00013691" w:rsidRPr="00176C27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87216A9" w14:textId="77777777" w:rsidR="00013691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BDC1A60" w14:textId="77777777" w:rsidR="00013691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75ECC291" w14:textId="77777777" w:rsidR="00013691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6F131E2" w14:textId="77777777" w:rsidR="00013691" w:rsidRPr="002273E7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3E1372A9" w14:textId="77777777" w:rsidR="00013691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B2282C8" w14:textId="77777777" w:rsidR="00013691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5FFEDC6" w14:textId="77777777" w:rsidR="00013691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651AAD6" w14:textId="77777777" w:rsidR="00013691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613886C" w14:textId="7FE1E53C" w:rsidR="00013691" w:rsidRPr="002336FE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2336FE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2336FE">
        <w:rPr>
          <w:rFonts w:ascii="Tahoma" w:hAnsi="Tahoma" w:cs="Tahoma"/>
          <w:noProof/>
          <w:sz w:val="20"/>
          <w:szCs w:val="20"/>
          <w:lang w:val="cs-CZ"/>
        </w:rPr>
        <w:t>1</w:t>
      </w:r>
      <w:r w:rsidR="00AD6959">
        <w:rPr>
          <w:rFonts w:ascii="Tahoma" w:hAnsi="Tahoma" w:cs="Tahoma"/>
          <w:noProof/>
          <w:sz w:val="20"/>
          <w:szCs w:val="20"/>
          <w:lang w:val="cs-CZ"/>
        </w:rPr>
        <w:t>1</w:t>
      </w:r>
      <w:r w:rsidRPr="002336FE">
        <w:rPr>
          <w:rFonts w:ascii="Tahoma" w:hAnsi="Tahoma" w:cs="Tahoma"/>
          <w:noProof/>
          <w:sz w:val="20"/>
          <w:szCs w:val="20"/>
          <w:lang w:val="cs-CZ"/>
        </w:rPr>
        <w:t>.</w:t>
      </w:r>
      <w:r w:rsidR="002336FE" w:rsidRPr="002336F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336FE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2336FE" w:rsidRPr="002336F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336FE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6653EF3" w14:textId="6E63EA49" w:rsidR="00013691" w:rsidRPr="00083F48" w:rsidRDefault="0001369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2336FE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AD6959">
        <w:rPr>
          <w:rFonts w:ascii="Tahoma" w:hAnsi="Tahoma" w:cs="Tahoma"/>
          <w:sz w:val="20"/>
          <w:szCs w:val="20"/>
          <w:lang w:val="cs-CZ"/>
        </w:rPr>
        <w:t>10</w:t>
      </w:r>
      <w:r w:rsidR="002336FE" w:rsidRPr="002336FE">
        <w:rPr>
          <w:rFonts w:ascii="Tahoma" w:hAnsi="Tahoma" w:cs="Tahoma"/>
          <w:sz w:val="20"/>
          <w:szCs w:val="20"/>
          <w:lang w:val="cs-CZ"/>
        </w:rPr>
        <w:t>. 12.</w:t>
      </w:r>
      <w:r w:rsidR="002F2717">
        <w:rPr>
          <w:rFonts w:ascii="Tahoma" w:hAnsi="Tahoma" w:cs="Tahoma"/>
          <w:sz w:val="20"/>
          <w:szCs w:val="20"/>
          <w:lang w:val="cs-CZ"/>
        </w:rPr>
        <w:t xml:space="preserve"> </w:t>
      </w:r>
      <w:r w:rsidR="002336FE" w:rsidRPr="002336FE">
        <w:rPr>
          <w:rFonts w:ascii="Tahoma" w:hAnsi="Tahoma" w:cs="Tahoma"/>
          <w:sz w:val="20"/>
          <w:szCs w:val="20"/>
          <w:lang w:val="cs-CZ"/>
        </w:rPr>
        <w:t>2025</w:t>
      </w:r>
    </w:p>
    <w:p w14:paraId="652CAE17" w14:textId="77777777" w:rsidR="00013691" w:rsidRDefault="00013691" w:rsidP="00387B1A"/>
    <w:p w14:paraId="7E1FA2EF" w14:textId="77777777" w:rsidR="00013691" w:rsidRDefault="00013691" w:rsidP="00387B1A"/>
    <w:p w14:paraId="1EBAB153" w14:textId="77777777" w:rsidR="00013691" w:rsidRDefault="00013691" w:rsidP="00387B1A">
      <w:pPr>
        <w:sectPr w:rsidR="00013691" w:rsidSect="00013691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7B31726C" w14:textId="77777777" w:rsidR="00013691" w:rsidRDefault="00013691" w:rsidP="00387B1A"/>
    <w:sectPr w:rsidR="00013691" w:rsidSect="00013691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29AB2" w14:textId="77777777" w:rsidR="00C24385" w:rsidRDefault="00C24385" w:rsidP="00C87830">
      <w:pPr>
        <w:spacing w:after="0" w:line="240" w:lineRule="auto"/>
      </w:pPr>
      <w:r>
        <w:separator/>
      </w:r>
    </w:p>
  </w:endnote>
  <w:endnote w:type="continuationSeparator" w:id="0">
    <w:p w14:paraId="772CCF16" w14:textId="77777777" w:rsidR="00C24385" w:rsidRDefault="00C24385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ED840" w14:textId="77777777" w:rsidR="00013691" w:rsidRDefault="0001369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24AFD05" w14:textId="77777777" w:rsidR="00013691" w:rsidRDefault="000136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10AD6" w14:textId="77777777" w:rsidR="00013691" w:rsidRDefault="00013691">
    <w:pPr>
      <w:pStyle w:val="Zpat"/>
      <w:jc w:val="center"/>
    </w:pPr>
  </w:p>
  <w:p w14:paraId="78D97813" w14:textId="77777777" w:rsidR="00013691" w:rsidRDefault="0001369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CCF55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BAAC1FF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BC8CD" w14:textId="77777777" w:rsidR="00F35E9F" w:rsidRDefault="00F35E9F">
    <w:pPr>
      <w:pStyle w:val="Zpat"/>
      <w:jc w:val="center"/>
    </w:pPr>
  </w:p>
  <w:p w14:paraId="2BD33944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2195A" w14:textId="77777777" w:rsidR="00C24385" w:rsidRDefault="00C24385" w:rsidP="00C87830">
      <w:pPr>
        <w:spacing w:after="0" w:line="240" w:lineRule="auto"/>
      </w:pPr>
      <w:r>
        <w:separator/>
      </w:r>
    </w:p>
  </w:footnote>
  <w:footnote w:type="continuationSeparator" w:id="0">
    <w:p w14:paraId="22D60BBB" w14:textId="77777777" w:rsidR="00C24385" w:rsidRDefault="00C24385" w:rsidP="00C87830">
      <w:pPr>
        <w:spacing w:after="0" w:line="240" w:lineRule="auto"/>
      </w:pPr>
      <w:r>
        <w:continuationSeparator/>
      </w:r>
    </w:p>
  </w:footnote>
  <w:footnote w:id="1">
    <w:p w14:paraId="3B98126A" w14:textId="77777777" w:rsidR="00013691" w:rsidRPr="00C80715" w:rsidRDefault="00013691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5407472C" w14:textId="77777777" w:rsidR="00013691" w:rsidRPr="00C80715" w:rsidRDefault="00013691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36423495" w14:textId="77777777" w:rsidR="00013691" w:rsidRPr="00B53290" w:rsidRDefault="0001369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24E80A8D" w14:textId="77777777" w:rsidR="00013691" w:rsidRPr="00B53290" w:rsidRDefault="0001369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74E99591" w14:textId="77777777" w:rsidR="00013691" w:rsidRPr="00BC46D8" w:rsidRDefault="0001369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01BCD6B" w14:textId="77777777" w:rsidR="00013691" w:rsidRPr="002273E7" w:rsidRDefault="00013691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05A45186" w14:textId="77777777" w:rsidR="00013691" w:rsidRPr="001862C1" w:rsidRDefault="0001369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BD83861" w14:textId="77777777" w:rsidR="00013691" w:rsidRPr="0003051C" w:rsidRDefault="00013691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1C3D2" w14:textId="0578B66E" w:rsidR="00013691" w:rsidRDefault="00E4016B">
    <w:pPr>
      <w:pStyle w:val="Zhlav"/>
    </w:pPr>
    <w:r>
      <w:rPr>
        <w:noProof/>
      </w:rPr>
      <w:drawing>
        <wp:anchor distT="0" distB="0" distL="114300" distR="114300" simplePos="0" relativeHeight="251670528" behindDoc="0" locked="0" layoutInCell="1" allowOverlap="1" wp14:anchorId="02FB4BDE" wp14:editId="37A25DBF">
          <wp:simplePos x="0" y="0"/>
          <wp:positionH relativeFrom="column">
            <wp:posOffset>-352425</wp:posOffset>
          </wp:positionH>
          <wp:positionV relativeFrom="paragraph">
            <wp:posOffset>-635</wp:posOffset>
          </wp:positionV>
          <wp:extent cx="866775" cy="781050"/>
          <wp:effectExtent l="0" t="0" r="9525" b="0"/>
          <wp:wrapNone/>
          <wp:docPr id="1794126597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13691"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0B840861" wp14:editId="083D2A20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0549331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171B9" w14:textId="660F2317" w:rsidR="00013691" w:rsidRDefault="00E4016B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6DC20CB5" wp14:editId="1186BC28">
          <wp:simplePos x="0" y="0"/>
          <wp:positionH relativeFrom="column">
            <wp:posOffset>-337820</wp:posOffset>
          </wp:positionH>
          <wp:positionV relativeFrom="paragraph">
            <wp:posOffset>-63500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13691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7E67310B" wp14:editId="57D15F91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889093033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7A4911" w14:textId="78ED0067" w:rsidR="00013691" w:rsidRDefault="0001369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0D05C5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 xml:space="preserve">Územní správa sociálního zabezpečení </w:t>
                          </w:r>
                          <w:r w:rsidR="00E4016B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br/>
                          </w:r>
                          <w:r w:rsidRPr="000D05C5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pro hlavní město Prahu a Středočeský kraj</w:t>
                          </w:r>
                        </w:p>
                        <w:p w14:paraId="1B51DC68" w14:textId="77777777" w:rsidR="00013691" w:rsidRPr="00CD0B12" w:rsidRDefault="0001369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2E814358" w14:textId="77777777" w:rsidR="00013691" w:rsidRPr="00CD0B12" w:rsidRDefault="0001369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0D05C5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310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117A4911" w14:textId="78ED0067" w:rsidR="00013691" w:rsidRDefault="0001369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0D05C5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 xml:space="preserve">Územní správa sociálního zabezpečení </w:t>
                    </w:r>
                    <w:r w:rsidR="00E4016B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br/>
                    </w:r>
                    <w:r w:rsidRPr="000D05C5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pro hlavní město Prahu a Středočeský kraj</w:t>
                    </w:r>
                  </w:p>
                  <w:p w14:paraId="1B51DC68" w14:textId="77777777" w:rsidR="00013691" w:rsidRPr="00CD0B12" w:rsidRDefault="0001369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2E814358" w14:textId="77777777" w:rsidR="00013691" w:rsidRPr="00CD0B12" w:rsidRDefault="00013691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0D05C5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60151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1479A85D" wp14:editId="1A3CC5DD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287F789B" wp14:editId="3D428ED0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D2BAE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3D6DA21C" wp14:editId="31F0D48E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809A94" w14:textId="77777777" w:rsidR="000C0E14" w:rsidRDefault="00A15C6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38B6FE1A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F3F04AF" w14:textId="77777777" w:rsidR="000C0E14" w:rsidRPr="00CD0B12" w:rsidRDefault="00A15C6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6DA21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38809A94" w14:textId="77777777" w:rsidR="000C0E14" w:rsidRDefault="00A15C66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38B6FE1A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F3F04AF" w14:textId="77777777" w:rsidR="000C0E14" w:rsidRPr="00CD0B12" w:rsidRDefault="00A15C66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7F1710E4" wp14:editId="32EFFBB5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00762751">
    <w:abstractNumId w:val="3"/>
  </w:num>
  <w:num w:numId="2" w16cid:durableId="386220122">
    <w:abstractNumId w:val="6"/>
  </w:num>
  <w:num w:numId="3" w16cid:durableId="2107841854">
    <w:abstractNumId w:val="5"/>
  </w:num>
  <w:num w:numId="4" w16cid:durableId="186843744">
    <w:abstractNumId w:val="1"/>
  </w:num>
  <w:num w:numId="5" w16cid:durableId="148938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5226050">
    <w:abstractNumId w:val="6"/>
  </w:num>
  <w:num w:numId="7" w16cid:durableId="1365180755">
    <w:abstractNumId w:val="5"/>
  </w:num>
  <w:num w:numId="8" w16cid:durableId="1138307189">
    <w:abstractNumId w:val="4"/>
  </w:num>
  <w:num w:numId="9" w16cid:durableId="314457195">
    <w:abstractNumId w:val="0"/>
  </w:num>
  <w:num w:numId="10" w16cid:durableId="541016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13691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30EB0"/>
    <w:rsid w:val="002336FE"/>
    <w:rsid w:val="00251043"/>
    <w:rsid w:val="002602F5"/>
    <w:rsid w:val="002801DD"/>
    <w:rsid w:val="002838BA"/>
    <w:rsid w:val="002904C4"/>
    <w:rsid w:val="00297356"/>
    <w:rsid w:val="002A69F3"/>
    <w:rsid w:val="002B0615"/>
    <w:rsid w:val="002C03A2"/>
    <w:rsid w:val="002C7311"/>
    <w:rsid w:val="002D19B5"/>
    <w:rsid w:val="002F2717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10383"/>
    <w:rsid w:val="0064273B"/>
    <w:rsid w:val="0064273C"/>
    <w:rsid w:val="006512E8"/>
    <w:rsid w:val="006969B8"/>
    <w:rsid w:val="006A07D0"/>
    <w:rsid w:val="006A276F"/>
    <w:rsid w:val="006A6928"/>
    <w:rsid w:val="006F1CCB"/>
    <w:rsid w:val="006F6EBA"/>
    <w:rsid w:val="00726316"/>
    <w:rsid w:val="0075110F"/>
    <w:rsid w:val="00753CE7"/>
    <w:rsid w:val="00765B8D"/>
    <w:rsid w:val="007706E2"/>
    <w:rsid w:val="0079766D"/>
    <w:rsid w:val="007A0F69"/>
    <w:rsid w:val="007B7C8F"/>
    <w:rsid w:val="007F1393"/>
    <w:rsid w:val="007F31B0"/>
    <w:rsid w:val="007F38A2"/>
    <w:rsid w:val="0080214A"/>
    <w:rsid w:val="008110C4"/>
    <w:rsid w:val="0083017C"/>
    <w:rsid w:val="00844E05"/>
    <w:rsid w:val="008839F2"/>
    <w:rsid w:val="0088756B"/>
    <w:rsid w:val="008B624B"/>
    <w:rsid w:val="00907173"/>
    <w:rsid w:val="00910CDF"/>
    <w:rsid w:val="00910EB7"/>
    <w:rsid w:val="00922924"/>
    <w:rsid w:val="009501C0"/>
    <w:rsid w:val="0095058A"/>
    <w:rsid w:val="00974782"/>
    <w:rsid w:val="009A6CE4"/>
    <w:rsid w:val="009B667D"/>
    <w:rsid w:val="009E6D07"/>
    <w:rsid w:val="00A05936"/>
    <w:rsid w:val="00A15C66"/>
    <w:rsid w:val="00A25DFB"/>
    <w:rsid w:val="00A71BB6"/>
    <w:rsid w:val="00A738E0"/>
    <w:rsid w:val="00AC4AB6"/>
    <w:rsid w:val="00AD2656"/>
    <w:rsid w:val="00AD6959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24385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DF7414"/>
    <w:rsid w:val="00E4016B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82492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C80F3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1088</Words>
  <Characters>6420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Sedláková Monika (ČSSZ XS)</cp:lastModifiedBy>
  <cp:revision>20</cp:revision>
  <dcterms:created xsi:type="dcterms:W3CDTF">2025-11-10T11:17:00Z</dcterms:created>
  <dcterms:modified xsi:type="dcterms:W3CDTF">2025-11-10T16:13:00Z</dcterms:modified>
</cp:coreProperties>
</file>